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7A24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7A2400"/>
          <w:spacing w:val="0"/>
          <w:position w:val="0"/>
          <w:sz w:val="24"/>
          <w:shd w:fill="auto" w:val="clear"/>
        </w:rPr>
        <w:t xml:space="preserve">Публичный доклад 2014-2015 учебный год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8"/>
          <w:u w:val="single"/>
          <w:shd w:fill="auto" w:val="clear"/>
        </w:rPr>
        <w:t xml:space="preserve">Ежегодный публичный доклад образовательной организации</w:t>
      </w: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Государственного бюджетного дошкольного образовательного учреждения детского сада № 45 Адмиралтейского  района  Санкт-Петербурга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Общая характеристика учреждения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Полное наименование образовательного учреждения: Государственное бюджетное дошкольное образовательное учреждение детский сад № 45 Адмиралтейского района  Санкт-Петербурга.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Сокращенное наименование образовательного учреждения: ГБДОУ детский сад № 45 Адмиралтейского района СПб. </w:t>
      </w:r>
    </w:p>
    <w:p>
      <w:pPr>
        <w:spacing w:before="0" w:after="20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Место нахождения Образовательного учреждения: Санкт-Петербург, проспект Римского-Корсакова, д.65/11, литера 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Лицензия на осуществление образовательной деятельности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78 Л02 № 1351 от 01.04.2015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Заведующий ГБДОУ детский сад № 45 Адмиралтейского района СПб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Красовская Людмила Олеговна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Приёмные дни: Вторник с 15.00 до 18.00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Четверг с 10.00 до 13.00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Тел. Приёмной: 714-38-81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E-mail: dou45@adm-edu.spb.ru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Сайт 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www.adm-edu.spb.ru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ГБДОУ детский сад № 45 расположен на территории муниципального образования: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Коломна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г. Санкт-Петербурга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 и полномочия учредителя Образовательного учреждения от имени субъекта      Российской Федерации    - города федерального значения           Санкт-Петербурга осуществляют органы  исполнительной власти Санкт-Петербурга  Комитет по образованию и администрация Адмиралтейского района Санкт-Петербурга.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 Комитета по образованию: 190000, Санкт – Петербург, переулок Антоненко, дом 8, литер 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Тел/факс (812) 576-18-75, 576-18-76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k-obr@gov.spb.ru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Сайт:www.k-obr.spb.ru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Местонахождение Администрации района: 190005, Санкт-Петербург, Измайловский проспект, дом 10, лит. А.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 Адмиралтейского района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Штукова Светлана Викторовна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Приёмной: (812) 576-97-97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tuadm@gov.spb.ru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Адмиралтейского РОО Санкт-Петербург, Загородный пр., д.58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Петрова Симона Игоревна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Приёмной: (812) 316-75-76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roo@adm-edu.spb.ru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специалист по дошкольному воспитанию Адмиралтейского РОО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Москаленко Лидия Алексеевна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Приёмные дни: Вторник с 15.00 до 18.00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Четверг с 10.00 до 13.00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Тел. Приёмной: 316-02-29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mla@tuadm.gov.spb.ru</w:t>
      </w: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hanging="720"/>
        <w:jc w:val="left"/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Режим работы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Детский сад работает ежедневно с 7.00 до 19.00. Выходные дни- суббота, воскресенье и прадничные дни установленные законодательством Российской Федерации.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Правила приёма в  ГБДОУ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приёма детей в детский сад регулируют следующие нормативные акты: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Российской Федерации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29.12.2012 № 273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Распоряжение Комитета по образованию Санкт-Петербурга от 30.12.2013 № 3156-р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временных правил по представлению государственной услуги по приёму заявлений, постановке на учёт и зачисление детей в государственные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образовательные организации Санкт-Петербурга, реализующие образовательную программу дошкольного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Подача заявлений родителями (законными представителями) детей осуществляется: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портале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Государственные услуги в Санкт-Петербурге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Портал) путем заполнения установленной формы заявления;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Санкт-Петербургском государственном учреждении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Многофункциональный центр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государственных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МФЦ), структурные подразделения при предоставлении необходимых заявлений;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Родителям (законным представителям) предоставляется возможность обратиться лично в постоянно действующую комиссию по комплектованию государственных дошкольных организаций (далее - Комиссия по комплектованию ДОО) в установленное время приема для полученияконсультации по подаче заявления на постановку на учет на зачисление в ДОО на Портале или в МФЦ с целью обеспечения их права на получение государственной слуги в полном объеме.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самостоятельной подаче заявления на Портале Вам будет выдан регистрационный номер - код, с помощью которого Вы имеете возможность: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заполненное на Портале заявление, в части года поступления, наличия льготы, изменить желаемое ДОУ;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ребенок уже является воспитанником ДОУ, родители имеют возможность подать заявление на перевод из одного ДОУ в другое.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 для перевода: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переезд из одного района Санкт-Петербурга в другой район,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смена образовательной программы (подтвержденная заключением ПМПК),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смена возрастной группы (при переходе из группы раннего возраста в группу младшего возраста другого ДОО),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другое.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переводе воспитанника из одного ДОУ в другой, услуга по зачислению в ДОУ предоставляется такому ребенку во внеочередном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подаче заявления Вам необходимо заполнить обязательные поля формы и прикрепить копии необходимых документов, например, подтверждающих наличие льготы. Копии могут быть выполнены в любом формате, отсканированные или сфотографированные. В обязательных полях формы необходимо указать номера не более трех дошкольных образовательных учреждений, при этом первое из них является приоритетным, другие - дополнительными.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ребенка в детский сад осуществляется на основании приказа Министерства образования и науки Российской Федерации (Минобрнауки России) от 08.04.2014 № 293 г. Москва "Об утверждении Порядка приема на обучение по образовательным программам дошкольного образования", Распоряжения Комитета по образованию от 18.11.2014 № 5208-р.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зачисления ребенка необходимы 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личность заявителя,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"О правовом положении иностранных граждан в Российской Федерации"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Свидетельства о рождении всех несовершеннолетних детей в семье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Документ, удостоверяющий личность ребенка иностранного гражданина или лица без гражданства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Документ, подтверждающий преимущественное право зачисления ребенка в ДОУ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ДОУ о посещении ребенком ДОУ (при наличии)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Медицинскую карту ребенка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родителя (законного представителя)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родителя на предоставление компенсации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142" w:hanging="142"/>
        <w:jc w:val="left"/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Структура и количество групп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 детском саду в 2014-2015 году функционировало 3 группы,  всего детский сад посещают 60 детей</w:t>
      </w:r>
    </w:p>
    <w:p>
      <w:pPr>
        <w:spacing w:before="100" w:after="100" w:line="240"/>
        <w:ind w:right="0" w:left="720" w:hanging="72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 II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младшая группа  (с 3-х до 4-х лет)</w:t>
      </w:r>
    </w:p>
    <w:p>
      <w:pPr>
        <w:spacing w:before="100" w:after="100" w:line="240"/>
        <w:ind w:right="0" w:left="720" w:hanging="72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Средняя группа      (с 4-х до 5 лет) </w:t>
      </w:r>
    </w:p>
    <w:p>
      <w:pPr>
        <w:spacing w:before="100" w:after="100" w:line="240"/>
        <w:ind w:right="0" w:left="720" w:hanging="72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Старшая группа  группа  (5-6 лет)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           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Структура управления. Органы государственно -общественного управления: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Стратегическое управление осуществляет руководитель детского сада - заведующий совместно с советом педагогов и общим собранием работников дошкольной организации. На этом уровне решаются  вопросы, касающиеся жизни и деятельности детского сада: разработка перспектив развития учреждения определение основных путей достижения избранных целей. Работа в ГБДОУ строится на позициях уважения, доброжелательности, взаимопомощи и взаимопонимания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Управление Образовательным учреждением осуществляет заведующий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Коллегиальными органами управления образовательным учреждением являются: Общее собрание работников Образовательного учреждения и педагогический совет которые действуют в соответствии с уставом учреждения и соответствующими положениями.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Особенности образовательного процесса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Помещения для различных видов деятельности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Помещение детского сада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встроенное в шестиэтажный жилой дом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занимает  1 и 2 этажи. 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Безопасность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учреждении созданы необходимые условия безопасности :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детском саду установлена автоматическая пожарная сигнализация, сигнал от которой передается непосредственно на пульт пожарной охраны, по периметру детского сада имеется  видеонаблюдение, пропускной режим детского сада осуществляется через систему контроля доступа-домофон. Детский сад  имеет кнопки экстренного реагирования и вызова полиции. В процессе проведенного ремонта в 2015-2015 учебном году были установлены двери с замками-антипаника.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Организация питания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Питание детей производится в соответствии с режимом пребывания детей в детском саду и на основе цикличного десятидневного меню, утвержденного в Управлении социального питания. Энергетическая ценность дневного рациона питания детей соответствует нормам. Питание сбалансированное, включает белки и аминокислоты, пищевые жиры и жирные кислоты, различные классы углеводов, витамины, минеральные соли и микроэлементы. Рацион максимально разнообразен. Питание полностью отвечает возрастным и физиологическим потребностям детского организма в основных пищевых веществах и энергии.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На все блюда имеются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технологические карты с рецептурами и порядком приготовления блюд с учетом времени года. 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получают четырех- разовое питание обеспечивающее 75 – 80% суточного рациона: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завтрак;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второй завтрак ( кисло-молочные продукты);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обед из четырех блюд, включая салат;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горячий полдник, фрукты.</w:t>
      </w:r>
    </w:p>
    <w:p>
      <w:pPr>
        <w:tabs>
          <w:tab w:val="left" w:pos="1020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Продуктами обеспечивает торговая база ЗАО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Артис - Детское питание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продукты привозят ежедневно, соблюдая сроки реализации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Групповые помещения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обеспечены мебелью и игровым оборудованием в достаточном количестве.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Развивающая среда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детского сада создана в соответствии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с основной образовательной программой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среда, окружающая детей в детском саду, обеспечивает безопасность их жизни, способствует укреплению здоровья. 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Кроме этого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, в детском саду  есть медицинский и процедурный кабинеты, пищеблок, музыкально-спортивный зал.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Созданы условия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для осмотра детей врачом, осуществления профилактических прививок, проведения антропометрии. Имеется достаточный медицинский материал для оказания первой медицинской помощи.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Перечень образовательных программ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Основная программа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 основная образовательная программа ГБДОУ № 45.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Физкультурно-оздоровительная работа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решения задач в области физкультурно-оздоровительной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мы используем здоровьесберегающие технологии.</w:t>
      </w:r>
    </w:p>
    <w:tbl>
      <w:tblPr/>
      <w:tblGrid>
        <w:gridCol w:w="3354"/>
        <w:gridCol w:w="6314"/>
      </w:tblGrid>
      <w:tr>
        <w:trPr>
          <w:trHeight w:val="1" w:hRule="atLeast"/>
          <w:jc w:val="center"/>
        </w:trPr>
        <w:tc>
          <w:tcPr>
            <w:tcW w:w="966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Технологии сохранения здоровья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Бодрящая гимнастика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После дневного сна в группе каждый день.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Физкультминутки 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Во время занятий 2-3 мин по мере утомляемости детей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Спортивные и подвижные игры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Как часть физкультурного занятия, ежедневно.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Пальчиковая гимнастика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С младшего возраста индивидуально, с подгруппой и всей группой ежедневно.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Дыхательная гимнастика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В разных формах физкультурно-оздоровительной работы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Дорожки здоровья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После сна вся группа ежедневно</w:t>
            </w:r>
          </w:p>
        </w:tc>
      </w:tr>
      <w:tr>
        <w:trPr>
          <w:trHeight w:val="1" w:hRule="atLeast"/>
          <w:jc w:val="center"/>
        </w:trPr>
        <w:tc>
          <w:tcPr>
            <w:tcW w:w="9668" w:type="dxa"/>
            <w:gridSpan w:val="2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Технологии обучению здорового образа жизни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Утренняя гимнастика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Ежедневно, в группе, в разные моменты организованной образовательной деятельности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Физкультурные занятия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раза в неделю в помещении. 1 раз в неделю на улице (подвижные и спортивные игры)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Физкультурные досуги и праздники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Досуги 1-2 раза в квартал, праздники 1 раз в квартал.</w:t>
            </w:r>
          </w:p>
        </w:tc>
      </w:tr>
      <w:tr>
        <w:trPr>
          <w:trHeight w:val="1" w:hRule="atLeast"/>
          <w:jc w:val="center"/>
        </w:trPr>
        <w:tc>
          <w:tcPr>
            <w:tcW w:w="335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Дни здоровья</w:t>
            </w:r>
          </w:p>
        </w:tc>
        <w:tc>
          <w:tcPr>
            <w:tcW w:w="6314" w:type="dxa"/>
            <w:tcBorders>
              <w:top w:val="single" w:color="97572a" w:sz="6"/>
              <w:left w:val="single" w:color="97572a" w:sz="6"/>
              <w:bottom w:val="single" w:color="97572a" w:sz="6"/>
              <w:right w:val="single" w:color="97572a" w:sz="6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раза в год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Дополнительно: 1 раз в неделю посещение катка на стадионе П.Ф.Лесгафта.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Основные направления воспитательно-оздоровительной работы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оценка здоровья ребенка: составление листов здоровья, ведение фильтровых журналов, совместные наблюдения групп старшей медицинской сестрой и воспитателем;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педагогическая поддержка ребенку в период его адаптации к условиям дошкольного учреждения;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воспитание у детей потребности в здоровом образе жизни: обеспечение сбалансированного питания, профилактика вредных привычек, беседы о последствиях их воздействия на организм;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воспитание у дошкольников уверенности в своих силах и возможностях: утверждение демократического стиля общения взрослых с детьми, формирующего адекватную самооценку детей;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поиск новых эффективных форм взаимодействия с родителями по вопросам закаливания и охраны здоровья детей.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Цели и задачи образовательного процесса в ДОУ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Цели и задачи образовательной деятельности соответствуют требованиям ФГОС дошкольного образования. Педагогический процесс во всех группах ДОУ осуществляется в соответствии с образовательной программой дошкольного образования.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программы, возрастных особенностей обучающихся, которая позволяет поддерживать качество подготовки детей к школе на достаточно высоком уровне.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Содержание программы соответствуют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Программа соответствуют принципу развивающего образования, целью которого является развитие ребенка; обеспечивает единство воспитательных, развивающих и обучающих целей и задач процесса образования детей дошкольного возраста; строится с учетом принципа интеграции образовательных областей в соответствии с особенностями. Программа составлена в соответствии с образовательными областями :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Социально- коммуникативное развитие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Художественно-эстетическое развитие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Реализация каждого направления предполагает решение задач во всех видах детской деятельности, имеющих место в режиме дня дошкольного учреждения: режимные моменты, игровая, практическая деятельность, построение непрерывной образовательной деятельности с учетом принципа интеграции образовательных областей, индивидуальная, подгрупповая работа, работа в парах и малыми группами; самостоятельная деятельность; опыты и эксперименты.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Приоритетными задачами в соответствии с основной образовательной программой деятельности учреждения становятся: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охрана и укрепление физического и психического здоровья детей, в том числе их эмоционального благополучия;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преемственности основных образовательных программ дошкольного и начального общего образования;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Основной целью деятельности учреждения является: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Построение работы учреждении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В качестве основных компонентов, влияющих на качество образовательного процесса в детском саду мы выделили: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Оснащенность педагогического процесса учебно-методическим материалом 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Взаимодействие участников (педагогов, специалистов, родителей) образовательного процесса </w:t>
      </w:r>
    </w:p>
    <w:p>
      <w:pPr>
        <w:numPr>
          <w:ilvl w:val="0"/>
          <w:numId w:val="71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Формирование предметно-развивающей среды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Учебно-методическая оснащенность детского сада позволяет педагогам проводить воспитательно-образовательный процесс на высоком уровне. Детский сад располагает учебно-методической литературой для реализации основной образовательной программы дошкольного образования.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 работе используется литература по организации взаимодействия с родителями.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 системе взаимодействия участников педагогического процесса помогают действующие в детском саду семинары, семинары-практикумы, которые проводятся методистом и педагогами.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 детском саду уделяется особое внимание оформлению помещений, т.к. среда играет большую роль в формировании личностных качеств дошкольников. Мебель и игровое оборудование подобраны с учетом санитарных требований. В группах созданы условия для самостоятельной, художественной, творческой, театрализованной, двигательной деятельности.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В течение 2014-2015 учебного года проводилась работа по оснащению образовательного процесса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shd w:fill="auto" w:val="clear"/>
        </w:rPr>
        <w:t xml:space="preserve">Приобретено: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Мебель в групповые помещения 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Информационные доски 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Оборудование и инвентарь для физкультурных и  музыкальных занятий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Аудио и видео техника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Игрушки</w:t>
      </w:r>
    </w:p>
    <w:p>
      <w:pPr>
        <w:numPr>
          <w:ilvl w:val="0"/>
          <w:numId w:val="7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Канцелярские товары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Условия осуществления образовательного процесса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Организация образовательной среды и материальное оснащение, обеспеченность учебными материалами.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организации имеется 3 групповых помещения, музыкальный - физкультурный зал, медицинский и процедурный  кабинеты, методический кабинет, кабинеты администрации, оборудованный пищеблок.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Группы обеспечены учебными материалами, наглядными пособиями, игрушками и игровым оборудованием.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В детском саду работает творческий, трудоспособный, активный коллектив воспитателей и специалистов, готовых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к преобразованиям, обладающие умением проектировать и достигать запланированного результата.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Образование педагогического состава</w:t>
      </w:r>
    </w:p>
    <w:tbl>
      <w:tblPr/>
      <w:tblGrid>
        <w:gridCol w:w="560"/>
        <w:gridCol w:w="3273"/>
        <w:gridCol w:w="1913"/>
        <w:gridCol w:w="1913"/>
        <w:gridCol w:w="1912"/>
      </w:tblGrid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100" w:after="1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</w:t>
            </w:r>
          </w:p>
          <w:p>
            <w:pPr>
              <w:spacing w:before="100" w:after="1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Имя Отчество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Образование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Красовская Людмила Олеговна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Заведующий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Никольская Татьяна Ивановна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Методист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Архипова Татьяна Владимировна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Музыкальный руководитель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2F0202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</w:tr>
      <w:tr>
        <w:trPr>
          <w:trHeight w:val="1040" w:hRule="auto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Зайцева Марина Николаевна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специальное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Фёдорова Ольга Геннадьевна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специальное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Рыбкина Марина Николаевна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специальное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Зотова Анна Николаевна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специальное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39" w:hRule="auto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Ткач Евгения Викторовна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Высшее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первая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2F0202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Кузнецова Ольга Николаевна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</w:t>
            </w: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Среднее специальное</w:t>
            </w: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высшая</w:t>
            </w:r>
          </w:p>
        </w:tc>
      </w:tr>
      <w:tr>
        <w:trPr>
          <w:trHeight w:val="1" w:hRule="atLeast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Педагогам в течении года предоставлялась возможность выступить на семинарах районного и городского уровней, организованных как на базе НМЦ, так и в других образовательных учреждениях района и города, проявить себя и поделиться опытом работы с коллегами в ходе открытых показов, а также принять участие в районом конкурсе педагогического мастерства, за участие в котором наши педагоги: Кузнецова Ольга Николаевна и Ткач Евгения Викторовна в номинациях  "Воспитатель дошкольного учреждения" и "Дебют" были отменены благодарственными письмами и стали лауреатами конкурса.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течение 2014-2015 учебного года воспитанники и их родители были участниками различных мероприятий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здоровья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 осени 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матери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Новогодние карнавалы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Дни открытых дверей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 защитников Отечества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Праздники, посвященные 8-му Марта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Русская Масленица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Спортивные праздники </w:t>
      </w:r>
    </w:p>
    <w:p>
      <w:pPr>
        <w:numPr>
          <w:ilvl w:val="0"/>
          <w:numId w:val="148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Театральное представление показанного  родителями "Золушка"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воспитанники детского сада были участниками: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концерта посвящённому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который состоялся в молодежном центре Адмиралтейского района "Рекорд";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конкурсе "Наша безопасность", проводимом ИМЦ Адмиралтейского района;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конкурсе рисунков, проводимом уполномоченным по защите прав детей в г.Санкт-Петербург.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Сотрудничество ГБДОУ с другими организациями, учреждениями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Поликлиника №27 (детское отделение),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Городская детская стоматологическая поликлиника № 6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Библиотека им.М.Ю.Лермонтова,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Центр медико-педагогической реабилитации и коррекции Адмиралтеского района (занятия с логопедом),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Информационно-методический центр Адмиралтейского района,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№234, №245,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образование "Коломна",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молодёжи "Рекорд",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ООО Детский Развивающий Центр "Просвещение"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НОУ "Академия хоккея"</w:t>
      </w:r>
    </w:p>
    <w:p>
      <w:pPr>
        <w:spacing w:before="100" w:after="10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Платных образовательных услуг нет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F0202"/>
          <w:spacing w:val="0"/>
          <w:position w:val="0"/>
          <w:sz w:val="24"/>
          <w:u w:val="single"/>
          <w:shd w:fill="auto" w:val="clear"/>
        </w:rPr>
        <w:t xml:space="preserve">Финансовые ресурсы и их использование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ГБДОУ детский сад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  № 45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Адмиралтейского района Санкт-Петербурга является бюджетной некоммерческой организацией, финансируемой за счёт средств бюджета на основе сметы и иных источников в соответствии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с законодательством Российской Федерации. Как и все государственные образовательные учреждения, наш детский сад получает бюджетное нормативное финансирование.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Финансовая деятельность учреждения формируется из трёх источников: федеральный, городской и внебюджетные средства. Финансовые средства направляются в том числе на выплату заработной платы, тем не менее, ежегодно предусматривается финансирование, направляемое на развитие образовательного учреждения, внедрения современных образовательных технологий, создание комфортной и безопасной образовательной среды.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Материально-техническая база.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За счет бюджетных средств в течение 2014-2015 года приобретено следующее: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аудио техника;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посуда на пищеблок, группы;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канцелярские товары и хозяйственные товары;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медицинское оборудование и перевязочный материал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  <w:t xml:space="preserve">проведен ремонт в музыкальном зале и коридорах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Заключение. Перспективы и планы развития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Анализ деятельности детского сада за 2014-2015 учебный год показал, что учреждение вышло на стабильный уровень функционирования. Наиболее успешными в деятельности детского сада за 2014 -2015год можно обозначить следующие показатели: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сложившийся стабильный коллектив;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профессионального роста педагогов;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осуществление целостного подхода к оздоровлению и укреплению здоровья воспитанников;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привлечение творческого потенциала родителей и использование различных форм сотрудничества с ними;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детского сада с учреждениями и организациями;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 реагирование на нормативные изменения государственной образовательной политики;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Проявление активности и представление опыта работы детского сада через участие в конкурсах, семинарах различного уровня, размещение информации о деятельности на информационной странице нашего детского сада 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http://www.adm-edu.spb.ru/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both"/>
        <w:rPr>
          <w:rFonts w:ascii="Times New Roman" w:hAnsi="Times New Roman" w:cs="Times New Roman" w:eastAsia="Times New Roman"/>
          <w:color w:val="2F0202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284" w:hanging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1">
    <w:abstractNumId w:val="12"/>
  </w:num>
  <w:num w:numId="73">
    <w:abstractNumId w:val="6"/>
  </w:num>
  <w:num w:numId="1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dm-edu.spb.ru/" Id="docRId0" Type="http://schemas.openxmlformats.org/officeDocument/2006/relationships/hyperlink"/><Relationship TargetMode="External" Target="http://www.adm-edu.spb.ru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