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1A" w:rsidRDefault="00CA6D1A" w:rsidP="00CA6D1A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Государственное бюджетное дошкольное образовательное учреждение </w:t>
      </w:r>
    </w:p>
    <w:p w:rsidR="00CA6D1A" w:rsidRDefault="00CA6D1A" w:rsidP="00CA6D1A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детский сад № 145 Адмиралтейского района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jc w:val="center"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«СОГЛАСОВАНО»                                                                                        «УТВЕРЖДАЮ»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Руководитель Управления                                                                     Заведующая ____________________</w:t>
      </w:r>
    </w:p>
    <w:p w:rsidR="00CA6D1A" w:rsidRDefault="00CA6D1A" w:rsidP="00CA6D1A">
      <w:pPr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образования ___________________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Феклистова С.Л.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Ф.И.О.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«____»_____________2014г.</w:t>
      </w:r>
    </w:p>
    <w:p w:rsidR="00CA6D1A" w:rsidRDefault="00CA6D1A" w:rsidP="00CA6D1A">
      <w:pPr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«____»_____________2014г.                                                                  Принято решением </w:t>
      </w:r>
      <w:proofErr w:type="gramStart"/>
      <w:r>
        <w:rPr>
          <w:rFonts w:ascii="Times New Roman" w:eastAsia="Times New Roman" w:hAnsi="Times New Roman"/>
          <w:lang w:eastAsia="ru-RU"/>
        </w:rPr>
        <w:t>педагогического</w:t>
      </w:r>
      <w:proofErr w:type="gramEnd"/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совета: протокол №_________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от «____»_____________2014г.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ОСНОВНАЯ ОБЩЕОБРАЗОВАТЕЛЬНАЯ  ПРОГРАММА </w:t>
      </w: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ДОШКОЛЬНОГО ОБРАЗОВАНИЯ</w:t>
      </w: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Авторы-разработчики: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</w:t>
      </w:r>
    </w:p>
    <w:p w:rsidR="00CA6D1A" w:rsidRDefault="00CA6D1A" w:rsidP="00CA6D1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/>
          <w:i/>
          <w:iCs/>
          <w:lang w:eastAsia="ru-RU"/>
        </w:rPr>
        <w:t>Шамрай</w:t>
      </w:r>
      <w:proofErr w:type="spellEnd"/>
      <w:r>
        <w:rPr>
          <w:rFonts w:ascii="Times New Roman" w:eastAsia="Times New Roman" w:hAnsi="Times New Roman"/>
          <w:i/>
          <w:iCs/>
          <w:lang w:eastAsia="ru-RU"/>
        </w:rPr>
        <w:t xml:space="preserve"> Н.К. – </w:t>
      </w:r>
      <w:r>
        <w:rPr>
          <w:rFonts w:ascii="Times New Roman" w:eastAsia="Times New Roman" w:hAnsi="Times New Roman"/>
          <w:iCs/>
          <w:lang w:eastAsia="ru-RU"/>
        </w:rPr>
        <w:t>старший воспитатель</w:t>
      </w:r>
    </w:p>
    <w:p w:rsidR="00CA6D1A" w:rsidRDefault="00CA6D1A" w:rsidP="00CA6D1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</w:t>
      </w:r>
    </w:p>
    <w:p w:rsidR="00CA6D1A" w:rsidRDefault="00CA6D1A" w:rsidP="00CA6D1A">
      <w:pPr>
        <w:jc w:val="right"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Санкт-Петербург </w:t>
      </w:r>
    </w:p>
    <w:p w:rsidR="00CA6D1A" w:rsidRDefault="00CA6D1A" w:rsidP="00CA6D1A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2014г.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Содержание </w:t>
      </w: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numPr>
          <w:ilvl w:val="0"/>
          <w:numId w:val="1"/>
        </w:numPr>
        <w:rPr>
          <w:rFonts w:ascii="Times New Roman" w:eastAsia="Times New Roman" w:hAnsi="Times New Roman"/>
          <w:b/>
          <w:lang w:val="en-US" w:eastAsia="ru-RU"/>
        </w:rPr>
      </w:pPr>
      <w:r>
        <w:rPr>
          <w:rFonts w:ascii="Times New Roman" w:eastAsia="Times New Roman" w:hAnsi="Times New Roman"/>
          <w:b/>
          <w:lang w:eastAsia="ru-RU"/>
        </w:rPr>
        <w:t>Целевой раздел</w:t>
      </w: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val="en-US" w:eastAsia="ru-RU"/>
        </w:rPr>
      </w:pPr>
    </w:p>
    <w:p w:rsidR="00CA6D1A" w:rsidRDefault="00CA6D1A" w:rsidP="00CA6D1A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1.1. Пояснительная записка</w:t>
      </w:r>
    </w:p>
    <w:p w:rsidR="00CA6D1A" w:rsidRDefault="00CA6D1A" w:rsidP="00CA6D1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Основные характеристики особенностей развития детей раннего и дошкольного возраста</w:t>
      </w:r>
    </w:p>
    <w:p w:rsidR="00CA6D1A" w:rsidRDefault="00CA6D1A" w:rsidP="00CA6D1A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Планируемые результаты освоения воспитанниками Программы</w:t>
      </w:r>
    </w:p>
    <w:p w:rsidR="00CA6D1A" w:rsidRDefault="00CA6D1A" w:rsidP="00CA6D1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pStyle w:val="aa"/>
        <w:numPr>
          <w:ilvl w:val="0"/>
          <w:numId w:val="1"/>
        </w:numPr>
        <w:spacing w:after="200"/>
        <w:rPr>
          <w:rFonts w:ascii="Times New Roman" w:eastAsia="Times New Roman" w:hAnsi="Times New Roman"/>
          <w:b/>
          <w:lang w:val="en-US" w:eastAsia="ru-RU"/>
        </w:rPr>
      </w:pPr>
      <w:r>
        <w:rPr>
          <w:rFonts w:ascii="Times New Roman" w:eastAsia="Times New Roman" w:hAnsi="Times New Roman"/>
          <w:b/>
          <w:lang w:eastAsia="ru-RU"/>
        </w:rPr>
        <w:t>Содержательный раздел</w:t>
      </w: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val="en-US"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 Образовательная деятельность учреждения по реализации Программы</w:t>
      </w:r>
    </w:p>
    <w:p w:rsidR="00CA6D1A" w:rsidRDefault="00CA6D1A" w:rsidP="00CA6D1A">
      <w:pPr>
        <w:pStyle w:val="aa"/>
        <w:ind w:left="79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2.1.1. Социально-коммуникативное развитие воспитанников</w:t>
      </w:r>
    </w:p>
    <w:p w:rsidR="00CA6D1A" w:rsidRDefault="00CA6D1A" w:rsidP="00CA6D1A">
      <w:pPr>
        <w:pStyle w:val="aa"/>
        <w:ind w:left="79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2.1.2. Познавательное развитие воспитанников</w:t>
      </w:r>
    </w:p>
    <w:p w:rsidR="00CA6D1A" w:rsidRDefault="00CA6D1A" w:rsidP="00CA6D1A">
      <w:pPr>
        <w:pStyle w:val="aa"/>
        <w:ind w:left="79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2.1.3. Речевое развитие воспитанников</w:t>
      </w:r>
    </w:p>
    <w:p w:rsidR="00CA6D1A" w:rsidRDefault="00CA6D1A" w:rsidP="00CA6D1A">
      <w:pPr>
        <w:pStyle w:val="aa"/>
        <w:ind w:left="79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2.1.4. Художественно-эстетическое развитие воспитанников</w:t>
      </w:r>
    </w:p>
    <w:p w:rsidR="00CA6D1A" w:rsidRDefault="00CA6D1A" w:rsidP="00CA6D1A">
      <w:pPr>
        <w:pStyle w:val="aa"/>
        <w:ind w:left="79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2.1.5. Физическое развитие воспитанников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2.2. Традиции учреждения</w:t>
      </w:r>
    </w:p>
    <w:p w:rsidR="00CA6D1A" w:rsidRDefault="00CA6D1A" w:rsidP="00CA6D1A">
      <w:pPr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numPr>
          <w:ilvl w:val="0"/>
          <w:numId w:val="1"/>
        </w:num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Организационный раздел</w:t>
      </w: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</w:t>
      </w:r>
      <w:r>
        <w:rPr>
          <w:rFonts w:ascii="Times New Roman" w:eastAsia="Times New Roman" w:hAnsi="Times New Roman"/>
          <w:lang w:eastAsia="ru-RU"/>
        </w:rPr>
        <w:t>3.1. Кадровое обеспечение</w:t>
      </w: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3.2. Материально – техническое обеспечение Программы</w:t>
      </w: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3.3. Учебно-методическое обеспечение Программы</w:t>
      </w: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3.4. Режим дня</w:t>
      </w: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3.5. Предметно – развивающая среда учреждения</w:t>
      </w: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3.6. Взаимодействие с родителями (законными представителями)</w:t>
      </w: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</w:p>
    <w:p w:rsidR="00CA6D1A" w:rsidRDefault="00CA6D1A" w:rsidP="00CA6D1A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</w:t>
      </w:r>
    </w:p>
    <w:p w:rsidR="00CA6D1A" w:rsidRDefault="00CA6D1A" w:rsidP="00CA6D1A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</w:t>
      </w: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pStyle w:val="aa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I.</w:t>
      </w:r>
      <w:r>
        <w:rPr>
          <w:rFonts w:ascii="Times New Roman" w:eastAsia="Times New Roman" w:hAnsi="Times New Roman"/>
          <w:b/>
          <w:lang w:eastAsia="ru-RU"/>
        </w:rPr>
        <w:tab/>
        <w:t>Целевой раздел</w:t>
      </w:r>
    </w:p>
    <w:p w:rsidR="00CA6D1A" w:rsidRDefault="00CA6D1A" w:rsidP="00CA6D1A">
      <w:pPr>
        <w:widowControl w:val="0"/>
        <w:numPr>
          <w:ilvl w:val="1"/>
          <w:numId w:val="3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Пояснительная записка</w:t>
      </w:r>
    </w:p>
    <w:p w:rsidR="00CA6D1A" w:rsidRDefault="00CA6D1A" w:rsidP="00CA6D1A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  <w:i/>
          <w:lang w:eastAsia="ru-RU"/>
        </w:rPr>
      </w:pPr>
    </w:p>
    <w:p w:rsidR="00CA6D1A" w:rsidRDefault="00CA6D1A" w:rsidP="00CA6D1A">
      <w:pPr>
        <w:ind w:hanging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Дошкольное образование </w:t>
      </w:r>
      <w:r>
        <w:rPr>
          <w:rFonts w:ascii="Times New Roman" w:eastAsia="Times New Roman" w:hAnsi="Times New Roman"/>
          <w:lang w:eastAsia="ru-RU"/>
        </w:rPr>
        <w:t xml:space="preserve">в государственном дошкольном образовательном учреждении         детский сад № 145, общеразвивающего вида Адмиралтейского района Санкт-Петербурга  осуществляется в соответствии с </w:t>
      </w:r>
      <w:r>
        <w:rPr>
          <w:rFonts w:ascii="Times New Roman" w:eastAsia="Times New Roman" w:hAnsi="Times New Roman"/>
          <w:b/>
          <w:bCs/>
          <w:lang w:eastAsia="ru-RU"/>
        </w:rPr>
        <w:t>обязательной образовательной программой;</w:t>
      </w:r>
    </w:p>
    <w:p w:rsidR="00CA6D1A" w:rsidRDefault="00CA6D1A" w:rsidP="00CA6D1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Типового положения о ДОУ </w:t>
      </w:r>
      <w:r>
        <w:rPr>
          <w:rFonts w:ascii="Times New Roman" w:eastAsia="Times New Roman" w:hAnsi="Times New Roman"/>
          <w:lang w:eastAsia="ru-RU"/>
        </w:rPr>
        <w:t xml:space="preserve">(раздел </w:t>
      </w:r>
      <w:r>
        <w:rPr>
          <w:rFonts w:ascii="Times New Roman" w:eastAsia="Times New Roman" w:hAnsi="Times New Roman"/>
          <w:lang w:val="en-US" w:eastAsia="ru-RU"/>
        </w:rPr>
        <w:t>II</w:t>
      </w:r>
      <w:r>
        <w:rPr>
          <w:rFonts w:ascii="Times New Roman" w:eastAsia="Times New Roman" w:hAnsi="Times New Roman"/>
          <w:lang w:eastAsia="ru-RU"/>
        </w:rPr>
        <w:t xml:space="preserve">, п.21), в соответствии с </w:t>
      </w:r>
      <w:r>
        <w:rPr>
          <w:rFonts w:ascii="Times New Roman" w:eastAsia="Times New Roman" w:hAnsi="Times New Roman"/>
          <w:b/>
          <w:bCs/>
          <w:lang w:eastAsia="ru-RU"/>
        </w:rPr>
        <w:t xml:space="preserve">Федеральными государственными образовательными стандартами к структуре </w:t>
      </w:r>
      <w:r>
        <w:rPr>
          <w:rFonts w:ascii="Times New Roman" w:eastAsia="Times New Roman" w:hAnsi="Times New Roman"/>
          <w:lang w:eastAsia="ru-RU"/>
        </w:rPr>
        <w:t xml:space="preserve">основной общеобразовательной программы дошкольного образования. </w:t>
      </w:r>
    </w:p>
    <w:p w:rsidR="00CA6D1A" w:rsidRDefault="00CA6D1A" w:rsidP="00CA6D1A">
      <w:pPr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ГБДОУ функционирует на основе </w:t>
      </w:r>
      <w:r>
        <w:rPr>
          <w:rFonts w:ascii="Times New Roman" w:eastAsia="Times New Roman" w:hAnsi="Times New Roman"/>
          <w:i/>
          <w:lang w:eastAsia="ru-RU"/>
        </w:rPr>
        <w:t>Устава.</w:t>
      </w:r>
    </w:p>
    <w:p w:rsidR="00CA6D1A" w:rsidRDefault="00CA6D1A" w:rsidP="00CA6D1A">
      <w:pPr>
        <w:jc w:val="both"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ind w:left="-540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Срок реализации </w:t>
      </w:r>
      <w:r>
        <w:rPr>
          <w:rFonts w:ascii="Times New Roman" w:eastAsia="Times New Roman" w:hAnsi="Times New Roman"/>
          <w:lang w:eastAsia="ru-RU"/>
        </w:rPr>
        <w:t>данной программы: 4 года.</w:t>
      </w:r>
    </w:p>
    <w:p w:rsidR="00CA6D1A" w:rsidRDefault="00CA6D1A" w:rsidP="00CA6D1A">
      <w:pPr>
        <w:ind w:left="-540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</w:t>
      </w:r>
      <w:r>
        <w:rPr>
          <w:rFonts w:ascii="Times New Roman" w:eastAsia="Times New Roman" w:hAnsi="Times New Roman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/>
          <w:b/>
          <w:bCs/>
          <w:lang w:eastAsia="ru-RU"/>
        </w:rPr>
        <w:t xml:space="preserve">может корректироваться  </w:t>
      </w:r>
      <w:r>
        <w:rPr>
          <w:rFonts w:ascii="Times New Roman" w:eastAsia="Times New Roman" w:hAnsi="Times New Roman"/>
          <w:lang w:eastAsia="ru-RU"/>
        </w:rPr>
        <w:t>в связи с изменениями:</w:t>
      </w:r>
    </w:p>
    <w:p w:rsidR="00CA6D1A" w:rsidRDefault="00CA6D1A" w:rsidP="00CA6D1A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нормативно-правовой базы дошкольного образования,</w:t>
      </w:r>
    </w:p>
    <w:p w:rsidR="00CA6D1A" w:rsidRDefault="00CA6D1A" w:rsidP="00CA6D1A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образовательного запроса родителей,</w:t>
      </w:r>
    </w:p>
    <w:p w:rsidR="00CA6D1A" w:rsidRDefault="00CA6D1A" w:rsidP="00CA6D1A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видовой структуры групп (возраст детей).</w:t>
      </w:r>
    </w:p>
    <w:p w:rsidR="00CA6D1A" w:rsidRDefault="00CA6D1A" w:rsidP="00CA6D1A">
      <w:pPr>
        <w:pStyle w:val="aa"/>
        <w:ind w:left="1004"/>
        <w:jc w:val="both"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pStyle w:val="aa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Приоритетные направления деятельности образовательного учреждения</w:t>
      </w:r>
    </w:p>
    <w:p w:rsidR="00CA6D1A" w:rsidRDefault="00CA6D1A" w:rsidP="00CA6D1A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CA6D1A" w:rsidRDefault="00CA6D1A" w:rsidP="00CA6D1A">
      <w:pPr>
        <w:ind w:right="1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Управление качеством дошкольного образования</w:t>
      </w:r>
    </w:p>
    <w:p w:rsidR="00CA6D1A" w:rsidRDefault="00CA6D1A" w:rsidP="00CA6D1A">
      <w:pPr>
        <w:ind w:right="1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Программное обеспечение, методики, технологии</w:t>
      </w:r>
    </w:p>
    <w:p w:rsidR="00CA6D1A" w:rsidRDefault="00CA6D1A" w:rsidP="00CA6D1A">
      <w:pPr>
        <w:ind w:right="14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Опытно–экспериментальная деятельность</w:t>
      </w:r>
    </w:p>
    <w:p w:rsidR="00CA6D1A" w:rsidRDefault="00CA6D1A" w:rsidP="00CA6D1A">
      <w:pPr>
        <w:ind w:right="140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  технологии</w:t>
      </w:r>
    </w:p>
    <w:p w:rsidR="00CA6D1A" w:rsidRDefault="00CA6D1A" w:rsidP="00CA6D1A">
      <w:pPr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5. Безопасность образовательного процесса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9072"/>
      </w:tblGrid>
      <w:tr w:rsidR="00CA6D1A" w:rsidTr="00CA6D1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Направления 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развития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A" w:rsidRDefault="00CA6D1A">
            <w:pPr>
              <w:ind w:right="-56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 по реализации программы</w:t>
            </w:r>
          </w:p>
        </w:tc>
      </w:tr>
      <w:tr w:rsidR="00CA6D1A" w:rsidTr="00CA6D1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A" w:rsidRDefault="00CA6D1A">
            <w:pPr>
              <w:ind w:right="-56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1.Работа </w:t>
            </w:r>
          </w:p>
          <w:p w:rsidR="00CA6D1A" w:rsidRDefault="00CA6D1A">
            <w:pPr>
              <w:ind w:right="-56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педагогами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1.Повышение квалификации педагогических работников;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2.Изучение и внедрение эффективных технологий и методик оздоровления;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3.Планирование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технологий во всех видах деятельности;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4.Семинар-практикум по изготовлению атрибутов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предметно-развивающей среды в ГДОУ.</w:t>
            </w:r>
          </w:p>
        </w:tc>
      </w:tr>
      <w:tr w:rsidR="00CA6D1A" w:rsidTr="00CA6D1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A" w:rsidRDefault="00CA6D1A">
            <w:pPr>
              <w:ind w:right="-56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2.Работа </w:t>
            </w:r>
          </w:p>
          <w:p w:rsidR="00CA6D1A" w:rsidRDefault="00CA6D1A">
            <w:pPr>
              <w:ind w:right="-56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детьми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1.Мониторинг уровня развития воспитанников;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2.Организация рациональной двигательной активности;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3.Физкультурно-оздоровительные занятия  с детьми с использованием 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оздоровительных технологий;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4.Физкультурно-массовые занятия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5.Создание представлений о здоровом образе жизни;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 Система эффективного закаливания.</w:t>
            </w:r>
          </w:p>
        </w:tc>
      </w:tr>
      <w:tr w:rsidR="00CA6D1A" w:rsidTr="00CA6D1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3.Работа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родителями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D1A" w:rsidRDefault="00CA6D1A">
            <w:pPr>
              <w:ind w:right="-56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1.Повышение педагогической культуры родителей;</w:t>
            </w:r>
          </w:p>
          <w:p w:rsidR="00CA6D1A" w:rsidRDefault="00CA6D1A">
            <w:pPr>
              <w:ind w:right="-56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2.Анкетирование и опрос родителей воспитанников;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3.Открытые просмотры и показы с использованием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технологий;</w:t>
            </w:r>
          </w:p>
          <w:p w:rsidR="00CA6D1A" w:rsidRDefault="00CA6D1A">
            <w:pPr>
              <w:ind w:right="-56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 Включение родителей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-образовательный процесс.</w:t>
            </w:r>
          </w:p>
        </w:tc>
      </w:tr>
    </w:tbl>
    <w:p w:rsidR="00CA6D1A" w:rsidRDefault="00CA6D1A" w:rsidP="00CA6D1A">
      <w:pPr>
        <w:jc w:val="both"/>
        <w:rPr>
          <w:rFonts w:ascii="Times New Roman" w:eastAsia="Times New Roman" w:hAnsi="Times New Roman"/>
          <w:i/>
          <w:lang w:eastAsia="ru-RU"/>
        </w:rPr>
      </w:pPr>
    </w:p>
    <w:p w:rsidR="00CA6D1A" w:rsidRDefault="00CA6D1A" w:rsidP="00CA6D1A">
      <w:pPr>
        <w:ind w:firstLine="709"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Нормативно-правовая база</w:t>
      </w:r>
    </w:p>
    <w:p w:rsidR="00CA6D1A" w:rsidRDefault="00CA6D1A" w:rsidP="00CA6D1A">
      <w:pPr>
        <w:ind w:firstLine="709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CA6D1A" w:rsidRDefault="00CA6D1A" w:rsidP="00CA6D1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ООП ДОУ </w:t>
      </w:r>
      <w:proofErr w:type="gramStart"/>
      <w:r>
        <w:rPr>
          <w:rFonts w:ascii="Times New Roman" w:eastAsia="Times New Roman" w:hAnsi="Times New Roman"/>
          <w:b/>
          <w:lang w:eastAsia="ru-RU"/>
        </w:rPr>
        <w:t>разработана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в соответствии:</w:t>
      </w:r>
    </w:p>
    <w:p w:rsidR="00CA6D1A" w:rsidRDefault="00CA6D1A" w:rsidP="00CA6D1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 международными правовыми актами:</w:t>
      </w:r>
    </w:p>
    <w:p w:rsidR="00CA6D1A" w:rsidRDefault="00CA6D1A" w:rsidP="00CA6D1A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Конвенция о правах ребенка (одобрена Генеральной Ассамблеей ООН 20.11.1989);</w:t>
      </w:r>
    </w:p>
    <w:p w:rsidR="00CA6D1A" w:rsidRDefault="00CA6D1A" w:rsidP="00CA6D1A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Декларация прав ребенка (провозглашена резолюцией 1286 Генеральной Ассамбл</w:t>
      </w:r>
      <w:proofErr w:type="gramStart"/>
      <w:r>
        <w:rPr>
          <w:rFonts w:ascii="Times New Roman" w:eastAsia="Times New Roman" w:hAnsi="Times New Roman"/>
          <w:lang w:eastAsia="ru-RU"/>
        </w:rPr>
        <w:t>еи ОО</w:t>
      </w:r>
      <w:proofErr w:type="gramEnd"/>
      <w:r>
        <w:rPr>
          <w:rFonts w:ascii="Times New Roman" w:eastAsia="Times New Roman" w:hAnsi="Times New Roman"/>
          <w:lang w:eastAsia="ru-RU"/>
        </w:rPr>
        <w:t>Н от 20.11.1959);</w:t>
      </w:r>
    </w:p>
    <w:p w:rsidR="00CA6D1A" w:rsidRDefault="00CA6D1A" w:rsidP="00CA6D1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Законами РФ и документами Правительства РФ:</w:t>
      </w:r>
    </w:p>
    <w:p w:rsidR="00CA6D1A" w:rsidRDefault="00CA6D1A" w:rsidP="00CA6D1A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Ст.30 Конституция РФ, ст. 7.9,12,14,17,18,28,32,33</w:t>
      </w:r>
    </w:p>
    <w:p w:rsidR="00CA6D1A" w:rsidRDefault="00CA6D1A" w:rsidP="00CA6D1A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Федеральный закон «Об образовании в Российской Федерации» № 273-ФЗ от 29.12.2012;</w:t>
      </w:r>
    </w:p>
    <w:p w:rsidR="00CA6D1A" w:rsidRDefault="00CA6D1A" w:rsidP="00CA6D1A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proofErr w:type="gramStart"/>
      <w:r>
        <w:rPr>
          <w:rFonts w:ascii="Times New Roman" w:eastAsia="Times New Roman" w:hAnsi="Times New Roman"/>
          <w:lang w:eastAsia="ru-RU"/>
        </w:rPr>
        <w:t>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основных гарантиях прав ребенка в Российской Федерации» от 24.07.1998 (с изм. и доп.);</w:t>
      </w:r>
    </w:p>
    <w:p w:rsidR="00CA6D1A" w:rsidRDefault="00CA6D1A" w:rsidP="00CA6D1A">
      <w:pPr>
        <w:pStyle w:val="aa"/>
        <w:numPr>
          <w:ilvl w:val="0"/>
          <w:numId w:val="6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«Национальная доктрина образования» (одобрена постановлением Правительства РФ от 30.06.2000);</w:t>
      </w:r>
    </w:p>
    <w:p w:rsidR="00CA6D1A" w:rsidRDefault="00CA6D1A" w:rsidP="00CA6D1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Документами Федеральных служб:</w:t>
      </w:r>
    </w:p>
    <w:p w:rsidR="00CA6D1A" w:rsidRDefault="00CA6D1A" w:rsidP="00CA6D1A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(Постановление Главного государственного санитарного врача РФ от 15.05.2013 № 26);</w:t>
      </w:r>
    </w:p>
    <w:p w:rsidR="00CA6D1A" w:rsidRDefault="00CA6D1A" w:rsidP="00CA6D1A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Нормативно-правовыми документами Минобразования России:</w:t>
      </w:r>
    </w:p>
    <w:p w:rsidR="00CA6D1A" w:rsidRDefault="00CA6D1A" w:rsidP="00CA6D1A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A6D1A" w:rsidRDefault="00CA6D1A" w:rsidP="00CA6D1A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России от 17.10.2013 № 1155 «Об утверждении федерального государственного стандарта дошкольного образования».</w:t>
      </w:r>
    </w:p>
    <w:p w:rsidR="00CA6D1A" w:rsidRDefault="00CA6D1A" w:rsidP="00CA6D1A">
      <w:pPr>
        <w:pStyle w:val="aa"/>
        <w:jc w:val="both"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pStyle w:val="aa"/>
        <w:widowControl w:val="0"/>
        <w:numPr>
          <w:ilvl w:val="2"/>
          <w:numId w:val="3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Цели и задачи деятельности детского сада</w:t>
      </w:r>
    </w:p>
    <w:p w:rsidR="00CA6D1A" w:rsidRDefault="00CA6D1A" w:rsidP="00CA6D1A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Цель:</w:t>
      </w:r>
      <w:r>
        <w:rPr>
          <w:rFonts w:ascii="Times New Roman" w:eastAsia="Times New Roman" w:hAnsi="Times New Roman"/>
          <w:lang w:eastAsia="ru-RU"/>
        </w:rPr>
        <w:t xml:space="preserve"> создание предметно-развивающей среды и игрового пространства в группах и ДОУ, для всестороннего развития дошкольников, с учетом индивидуальных интересов и возможностей каждого ребенка.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Задачи: 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Организационно-управленческие:</w:t>
      </w:r>
    </w:p>
    <w:p w:rsidR="00CA6D1A" w:rsidRDefault="00CA6D1A" w:rsidP="00CA6D1A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Руководство деятельностью специалистов и воспитателей по осуществлению планирования и организации работы с учетом требований ФГОС;</w:t>
      </w:r>
    </w:p>
    <w:p w:rsidR="00CA6D1A" w:rsidRDefault="00CA6D1A" w:rsidP="00CA6D1A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Оснащение игрового и предметно-развивающего пространства, обеспечивающего индивидуальное развитие каждого ребенка;</w:t>
      </w:r>
    </w:p>
    <w:p w:rsidR="00CA6D1A" w:rsidRDefault="00CA6D1A" w:rsidP="00CA6D1A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Организация просветительской работы с законными представителями (родителями) детей, путем включения их (родителей) в </w:t>
      </w:r>
      <w:proofErr w:type="spellStart"/>
      <w:r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lang w:eastAsia="ru-RU"/>
        </w:rPr>
        <w:t>-образовательный процесс.</w:t>
      </w:r>
    </w:p>
    <w:p w:rsidR="00CA6D1A" w:rsidRDefault="00CA6D1A" w:rsidP="00CA6D1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Научно-методические:</w:t>
      </w:r>
    </w:p>
    <w:p w:rsidR="00CA6D1A" w:rsidRDefault="00CA6D1A" w:rsidP="00CA6D1A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Определение перспектив по внедрению ФГОС в нашем учреждении;</w:t>
      </w:r>
    </w:p>
    <w:p w:rsidR="00CA6D1A" w:rsidRDefault="00CA6D1A" w:rsidP="00CA6D1A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Повышение квалификации воспитателей и специалистов в освоении педагогических инновационных технологий посредством развития творческих инициатив и стимулирования;</w:t>
      </w:r>
    </w:p>
    <w:p w:rsidR="00CA6D1A" w:rsidRDefault="00CA6D1A" w:rsidP="00CA6D1A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Обеспечение методического сопровождения образовательного процесса.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Учебно-воспитательные:</w:t>
      </w:r>
    </w:p>
    <w:p w:rsidR="00CA6D1A" w:rsidRDefault="00CA6D1A" w:rsidP="00CA6D1A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Изучение и применение воспитателями на практике современных технологий (в частности, технологий с использованием методов моделирования, проектирования, </w:t>
      </w:r>
      <w:proofErr w:type="spellStart"/>
      <w:r>
        <w:rPr>
          <w:rFonts w:ascii="Times New Roman" w:eastAsia="Times New Roman" w:hAnsi="Times New Roman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/>
          <w:lang w:eastAsia="ru-RU"/>
        </w:rPr>
        <w:t>);</w:t>
      </w:r>
    </w:p>
    <w:p w:rsidR="00CA6D1A" w:rsidRDefault="00CA6D1A" w:rsidP="00CA6D1A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Использование современных научно-обоснованных приемов и методов организации работы с дошкольниками нашего детского сада;</w:t>
      </w:r>
    </w:p>
    <w:p w:rsidR="00CA6D1A" w:rsidRDefault="00CA6D1A" w:rsidP="00CA6D1A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Воспитание духовных, нравственных ценностей в процессе освоения ООП и разработка цикла конспектов непосредственно образовательной деятельности, учитывая темы педагогов по самообразованию.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pStyle w:val="aa"/>
        <w:widowControl w:val="0"/>
        <w:numPr>
          <w:ilvl w:val="2"/>
          <w:numId w:val="3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Принципы и подходы к формированию ООП</w:t>
      </w:r>
    </w:p>
    <w:p w:rsidR="00CA6D1A" w:rsidRDefault="00CA6D1A" w:rsidP="00CA6D1A">
      <w:pPr>
        <w:widowControl w:val="0"/>
        <w:autoSpaceDE w:val="0"/>
        <w:autoSpaceDN w:val="0"/>
        <w:adjustRightInd w:val="0"/>
        <w:ind w:left="360"/>
        <w:contextualSpacing/>
        <w:rPr>
          <w:rFonts w:ascii="Times New Roman" w:eastAsia="Times New Roman" w:hAnsi="Times New Roman"/>
          <w:b/>
          <w:i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1. Строится на принципах  </w:t>
      </w:r>
      <w:r>
        <w:rPr>
          <w:rFonts w:ascii="Times New Roman" w:eastAsia="Times New Roman" w:hAnsi="Times New Roman"/>
          <w:b/>
          <w:bCs/>
          <w:lang w:eastAsia="ru-RU"/>
        </w:rPr>
        <w:t>развивающего образования</w:t>
      </w:r>
      <w:r>
        <w:rPr>
          <w:rFonts w:ascii="Times New Roman" w:eastAsia="Times New Roman" w:hAnsi="Times New Roman"/>
          <w:lang w:eastAsia="ru-RU"/>
        </w:rPr>
        <w:t>, целью которого является развитие физических, интеллектуальных и личностных качеств ребенка (учет зоны ближайшего развития; организация детского опыта и детских открытий и др.);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Обеспечивает </w:t>
      </w:r>
      <w:r>
        <w:rPr>
          <w:rFonts w:ascii="Times New Roman" w:eastAsia="Times New Roman" w:hAnsi="Times New Roman"/>
          <w:b/>
          <w:bCs/>
          <w:lang w:eastAsia="ru-RU"/>
        </w:rPr>
        <w:t xml:space="preserve">единство воспитательных, развивающих и обучающих </w:t>
      </w:r>
      <w:r>
        <w:rPr>
          <w:rFonts w:ascii="Times New Roman" w:eastAsia="Times New Roman" w:hAnsi="Times New Roman"/>
          <w:lang w:eastAsia="ru-RU"/>
        </w:rPr>
        <w:t>целей и задач (формирование таких знаний, умений и навыков, которые будут способствовать развитию);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3.Соответствует критериям </w:t>
      </w:r>
      <w:r>
        <w:rPr>
          <w:rFonts w:ascii="Times New Roman" w:eastAsia="Times New Roman" w:hAnsi="Times New Roman"/>
          <w:b/>
          <w:bCs/>
          <w:lang w:eastAsia="ru-RU"/>
        </w:rPr>
        <w:t xml:space="preserve">полноты, необходимости и достаточности </w:t>
      </w:r>
      <w:r>
        <w:rPr>
          <w:rFonts w:ascii="Times New Roman" w:eastAsia="Times New Roman" w:hAnsi="Times New Roman"/>
          <w:lang w:eastAsia="ru-RU"/>
        </w:rPr>
        <w:t xml:space="preserve">(обеспечение «разумного минимума» дошкольного образования); 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4.Строится с учетом </w:t>
      </w:r>
      <w:r>
        <w:rPr>
          <w:rFonts w:ascii="Times New Roman" w:eastAsia="Times New Roman" w:hAnsi="Times New Roman"/>
          <w:b/>
          <w:bCs/>
          <w:lang w:eastAsia="ru-RU"/>
        </w:rPr>
        <w:t>принципа интеграции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образовательных областей  </w:t>
      </w:r>
      <w:r>
        <w:rPr>
          <w:rFonts w:ascii="Times New Roman" w:eastAsia="Times New Roman" w:hAnsi="Times New Roman"/>
          <w:lang w:eastAsia="ru-RU"/>
        </w:rPr>
        <w:t>в соответствии с возрастными возможностями и особенностями воспитанников;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5.Основывается на </w:t>
      </w:r>
      <w:r>
        <w:rPr>
          <w:rFonts w:ascii="Times New Roman" w:eastAsia="Times New Roman" w:hAnsi="Times New Roman"/>
          <w:b/>
          <w:bCs/>
          <w:lang w:eastAsia="ru-RU"/>
        </w:rPr>
        <w:t xml:space="preserve">комплексно-тематическом принципе </w:t>
      </w:r>
      <w:r>
        <w:rPr>
          <w:rFonts w:ascii="Times New Roman" w:eastAsia="Times New Roman" w:hAnsi="Times New Roman"/>
          <w:lang w:eastAsia="ru-RU"/>
        </w:rPr>
        <w:t>построения образовательного процесса;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6.Предусматривает решение программных образовательных задач в </w:t>
      </w:r>
      <w:r>
        <w:rPr>
          <w:rFonts w:ascii="Times New Roman" w:eastAsia="Times New Roman" w:hAnsi="Times New Roman"/>
          <w:b/>
          <w:bCs/>
          <w:lang w:eastAsia="ru-RU"/>
        </w:rPr>
        <w:t xml:space="preserve">совместной деятельности взрослого и детей и самостоятельной деятельности детей </w:t>
      </w:r>
      <w:r>
        <w:rPr>
          <w:rFonts w:ascii="Times New Roman" w:eastAsia="Times New Roman" w:hAnsi="Times New Roman"/>
          <w:lang w:eastAsia="ru-RU"/>
        </w:rPr>
        <w:t xml:space="preserve">в рамках </w:t>
      </w:r>
      <w:r>
        <w:rPr>
          <w:rFonts w:ascii="Times New Roman" w:eastAsia="Times New Roman" w:hAnsi="Times New Roman"/>
          <w:u w:val="single"/>
          <w:lang w:eastAsia="ru-RU"/>
        </w:rPr>
        <w:t>непосредственно образовательной деятельности</w:t>
      </w:r>
      <w:r>
        <w:rPr>
          <w:rFonts w:ascii="Times New Roman" w:eastAsia="Times New Roman" w:hAnsi="Times New Roman"/>
          <w:lang w:eastAsia="ru-RU"/>
        </w:rPr>
        <w:t xml:space="preserve"> и при  проведении </w:t>
      </w:r>
      <w:r>
        <w:rPr>
          <w:rFonts w:ascii="Times New Roman" w:eastAsia="Times New Roman" w:hAnsi="Times New Roman"/>
          <w:u w:val="single"/>
          <w:lang w:eastAsia="ru-RU"/>
        </w:rPr>
        <w:t>режимных моментов</w:t>
      </w:r>
      <w:r>
        <w:rPr>
          <w:rFonts w:ascii="Times New Roman" w:eastAsia="Times New Roman" w:hAnsi="Times New Roman"/>
          <w:lang w:eastAsia="ru-RU"/>
        </w:rPr>
        <w:t>;</w:t>
      </w: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7.Программа предполагает построение образовательного процесса на </w:t>
      </w:r>
      <w:r>
        <w:rPr>
          <w:rFonts w:ascii="Times New Roman" w:eastAsia="Times New Roman" w:hAnsi="Times New Roman"/>
          <w:b/>
          <w:bCs/>
          <w:lang w:eastAsia="ru-RU"/>
        </w:rPr>
        <w:t>адекватных возрасту формах работы с детьми</w:t>
      </w:r>
      <w:r>
        <w:rPr>
          <w:rFonts w:ascii="Times New Roman" w:eastAsia="Times New Roman" w:hAnsi="Times New Roman"/>
          <w:lang w:eastAsia="ru-RU"/>
        </w:rPr>
        <w:t xml:space="preserve">, максимальное развитие всех специфических детских видов деятельности и, в первую очередь, </w:t>
      </w:r>
      <w:r>
        <w:rPr>
          <w:rFonts w:ascii="Times New Roman" w:eastAsia="Times New Roman" w:hAnsi="Times New Roman"/>
          <w:b/>
          <w:bCs/>
          <w:lang w:eastAsia="ru-RU"/>
        </w:rPr>
        <w:t>игры как ведущего вида деятельности</w:t>
      </w:r>
      <w:r>
        <w:rPr>
          <w:rFonts w:ascii="Times New Roman" w:eastAsia="Times New Roman" w:hAnsi="Times New Roman"/>
          <w:lang w:eastAsia="ru-RU"/>
        </w:rPr>
        <w:t xml:space="preserve"> ребенка-дошкольника. </w:t>
      </w:r>
    </w:p>
    <w:p w:rsidR="00CA6D1A" w:rsidRDefault="00CA6D1A" w:rsidP="00CA6D1A">
      <w:pPr>
        <w:rPr>
          <w:rFonts w:ascii="Calibri" w:eastAsia="Times New Roman" w:hAnsi="Calibri"/>
          <w:lang w:eastAsia="ru-RU"/>
        </w:rPr>
      </w:pPr>
    </w:p>
    <w:p w:rsidR="00CA6D1A" w:rsidRDefault="00CA6D1A" w:rsidP="00CA6D1A">
      <w:pPr>
        <w:ind w:right="-568"/>
        <w:jc w:val="both"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widowControl w:val="0"/>
        <w:numPr>
          <w:ilvl w:val="1"/>
          <w:numId w:val="3"/>
        </w:numPr>
        <w:autoSpaceDE w:val="0"/>
        <w:autoSpaceDN w:val="0"/>
        <w:adjustRightInd w:val="0"/>
        <w:ind w:right="-568"/>
        <w:contextualSpacing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Возрастные и индивидуальные особенности контингента детей, </w:t>
      </w:r>
    </w:p>
    <w:p w:rsidR="00CA6D1A" w:rsidRDefault="00CA6D1A" w:rsidP="00CA6D1A">
      <w:pPr>
        <w:ind w:right="-568"/>
        <w:jc w:val="center"/>
        <w:rPr>
          <w:rFonts w:ascii="Times New Roman" w:eastAsia="Times New Roman" w:hAnsi="Times New Roman"/>
          <w:b/>
          <w:i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lang w:eastAsia="ru-RU"/>
        </w:rPr>
        <w:t>воспитывающихся</w:t>
      </w:r>
      <w:proofErr w:type="gramEnd"/>
      <w:r>
        <w:rPr>
          <w:rFonts w:ascii="Times New Roman" w:eastAsia="Times New Roman" w:hAnsi="Times New Roman"/>
          <w:b/>
          <w:i/>
          <w:lang w:eastAsia="ru-RU"/>
        </w:rPr>
        <w:t xml:space="preserve"> в ДОУ детский сад № 145</w:t>
      </w:r>
    </w:p>
    <w:p w:rsidR="00CA6D1A" w:rsidRDefault="00CA6D1A" w:rsidP="00CA6D1A">
      <w:pPr>
        <w:ind w:right="-568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CA6D1A" w:rsidRDefault="00CA6D1A" w:rsidP="00CA6D1A">
      <w:pPr>
        <w:ind w:right="-56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В настоящее время в ГБДОУ № 145 работает 7 групп для детей с 1,5 до 7 лет:</w:t>
      </w:r>
    </w:p>
    <w:p w:rsidR="00CA6D1A" w:rsidRDefault="00CA6D1A" w:rsidP="00CA6D1A">
      <w:pPr>
        <w:ind w:right="-56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(видовая структура групп меняется каждый год в связи с потребностями родительского запроса).</w:t>
      </w:r>
    </w:p>
    <w:p w:rsidR="00CA6D1A" w:rsidRDefault="00CA6D1A" w:rsidP="00CA6D1A">
      <w:pPr>
        <w:ind w:right="-568"/>
        <w:jc w:val="both"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ind w:right="-568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835"/>
        <w:gridCol w:w="1417"/>
        <w:gridCol w:w="1927"/>
      </w:tblGrid>
      <w:tr w:rsidR="00CA6D1A" w:rsidTr="00CA6D1A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Наименование групп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Направленность группы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Количество групп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</w:pPr>
            <w:r>
              <w:t xml:space="preserve">Количество </w:t>
            </w:r>
          </w:p>
        </w:tc>
      </w:tr>
      <w:tr w:rsidR="00CA6D1A" w:rsidTr="00CA6D1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ind w:right="-56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Группа раннего возраста (1,5 до 3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t>общеразвивающая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</w:pPr>
            <w:r>
              <w:t>20 детей</w:t>
            </w:r>
          </w:p>
        </w:tc>
      </w:tr>
      <w:tr w:rsidR="00CA6D1A" w:rsidTr="00CA6D1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t>Младшая группа (с 3 до 4 лет)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t>общеразвивающая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</w:pPr>
            <w:r>
              <w:t>24 ребенка</w:t>
            </w:r>
          </w:p>
        </w:tc>
      </w:tr>
      <w:tr w:rsidR="00CA6D1A" w:rsidTr="00CA6D1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t>Средняя группа (с 4 до 5 лет)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t>общеразвивающая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</w:pPr>
            <w:r>
              <w:t>42 ребенка</w:t>
            </w:r>
          </w:p>
        </w:tc>
      </w:tr>
      <w:tr w:rsidR="00CA6D1A" w:rsidTr="00CA6D1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t>Старшая группа (с 5 до 6 лет)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t>общеразвивающая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</w:pPr>
            <w:r>
              <w:t>46 детей</w:t>
            </w:r>
          </w:p>
        </w:tc>
      </w:tr>
      <w:tr w:rsidR="00CA6D1A" w:rsidTr="00CA6D1A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hd w:val="clear" w:color="auto" w:fill="FFFFFF"/>
            </w:pPr>
            <w:r>
              <w:t>Подготовительная к школе группа </w:t>
            </w:r>
            <w:r>
              <w:rPr>
                <w:rFonts w:ascii="Times New Roman" w:eastAsia="Times New Roman" w:hAnsi="Times New Roman"/>
                <w:lang w:eastAsia="ru-RU"/>
              </w:rPr>
              <w:t>(с 6 до 7 лет)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t>общеразвивающая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6D1A" w:rsidRDefault="00CA6D1A">
            <w:pPr>
              <w:spacing w:before="100" w:beforeAutospacing="1" w:after="100" w:afterAutospacing="1"/>
              <w:jc w:val="center"/>
            </w:pPr>
            <w:r>
              <w:t>20 детей</w:t>
            </w:r>
          </w:p>
        </w:tc>
      </w:tr>
    </w:tbl>
    <w:p w:rsidR="00CA6D1A" w:rsidRDefault="00CA6D1A" w:rsidP="00CA6D1A">
      <w:pPr>
        <w:ind w:right="-568"/>
        <w:jc w:val="both"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Возрастные характеристики, ведущий вид деятельности</w:t>
      </w:r>
    </w:p>
    <w:tbl>
      <w:tblPr>
        <w:tblStyle w:val="af3"/>
        <w:tblW w:w="0" w:type="auto"/>
        <w:tblInd w:w="0" w:type="dxa"/>
        <w:tblLook w:val="04A0" w:firstRow="1" w:lastRow="0" w:firstColumn="1" w:lastColumn="0" w:noHBand="0" w:noVBand="1"/>
      </w:tblPr>
      <w:tblGrid>
        <w:gridCol w:w="2176"/>
        <w:gridCol w:w="8506"/>
      </w:tblGrid>
      <w:tr w:rsidR="00CA6D1A" w:rsidTr="00CA6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A" w:rsidRDefault="00CA6D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Группы 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A" w:rsidRDefault="00CA6D1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Возрастные характеристики, ведущий вид деятельности</w:t>
            </w:r>
          </w:p>
          <w:p w:rsidR="00CA6D1A" w:rsidRDefault="00CA6D1A">
            <w:pPr>
              <w:jc w:val="center"/>
              <w:rPr>
                <w:lang w:eastAsia="ru-RU"/>
              </w:rPr>
            </w:pPr>
          </w:p>
        </w:tc>
      </w:tr>
      <w:tr w:rsidR="00CA6D1A" w:rsidTr="00CA6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Ранний возраст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(1,5-3 года)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Наглядно-действенное мышление. Развивается мышление и воображение, выходящие за пределы их непосредственного окружения.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Обогащение содержания и увеличение показателей основных локомоций. Новые приобретения: попытки бега, лазания, прыжки с места. Частая смена поз – от 550 до 1000 раз в день.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Коммуникативная функция речи – налаживание взаимодействия и взаимоотношений с близкими взрослыми и детьми, осваивание основной формы речевого обращения – диалогической. 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Ребенок выступает как равноправный субъект общения.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Важный момент в развитии самосознания – отделение ребенком своего действия от предмета (переход от обозначения себя в 3-лице к личному местоимению «Я»).</w:t>
            </w:r>
          </w:p>
        </w:tc>
      </w:tr>
      <w:tr w:rsidR="00CA6D1A" w:rsidTr="00CA6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Младший возраст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(3-4 года)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Общение ребенка становится </w:t>
            </w:r>
            <w:proofErr w:type="gramStart"/>
            <w:r>
              <w:rPr>
                <w:lang w:eastAsia="ru-RU"/>
              </w:rPr>
              <w:t>вне</w:t>
            </w:r>
            <w:proofErr w:type="gramEnd"/>
            <w:r>
              <w:rPr>
                <w:lang w:eastAsia="ru-RU"/>
              </w:rPr>
              <w:t xml:space="preserve"> ситуативным. 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Игра становится ведущим видом деятельности. Игры с правилами только начинают формироваться. Главная особенность игры является ее условность: использование предметов заместителей.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Развивается перцептивная деятельность – переход к сенсорным эталонам.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Продолжается развиваться наглядно-действенное мышление, при этом, осуществляется преобразование ситуации, на основе целенаправленных проб с учетом желаемого результата.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Наблюдается соподчинение мотивов поведения в относительно простых ситуациях.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Развивается самооценка, с ориентиром на оценку взрослого.</w:t>
            </w:r>
          </w:p>
        </w:tc>
      </w:tr>
      <w:tr w:rsidR="00CA6D1A" w:rsidTr="00CA6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Средний возраст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(4-5 лет)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Активный процесс образного мышления является основой для словесно-логического развития ребенка.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Развитие символического мышления.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Идет активное запоминание новых слов, объединенных каким-либо признаком, пополняется активный словарь.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Появляются «возрастные» страхи, носящие временный характер.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Возраст «любознательных почемучек».</w:t>
            </w:r>
          </w:p>
        </w:tc>
      </w:tr>
      <w:tr w:rsidR="00CA6D1A" w:rsidTr="00CA6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Старший возраст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(5-6 лет)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Наблюдается организация игрового пространства (</w:t>
            </w:r>
            <w:proofErr w:type="spellStart"/>
            <w:r>
              <w:rPr>
                <w:lang w:eastAsia="ru-RU"/>
              </w:rPr>
              <w:t>структуирование</w:t>
            </w:r>
            <w:proofErr w:type="spellEnd"/>
            <w:r>
              <w:rPr>
                <w:lang w:eastAsia="ru-RU"/>
              </w:rPr>
              <w:t>: смысловой «центр» и «периферия»).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Дети распределяют роли до начала игры, начинают осваивать социальные отношения.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Возраст активного рисования (рисунки приобретают сюжетный характер, отличаются оригинальностью композиционного решения, высокая продуктивность).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Конструктивная деятельность осуществляется на основе схемы, по замыслу и по условиям (обобщенный способ обследования образца).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Совершенствуется восприятие цвета (промежуточные оттенки), сложных форм объектов.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Осваиваются мыслительные средства (схематизированные представления, комплексные представления, представления о цикличности изменений).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Совершенствуются обобщения, что является основой словесно-логического мышления.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Период активного словотворчества.</w:t>
            </w:r>
          </w:p>
        </w:tc>
      </w:tr>
      <w:tr w:rsidR="00CA6D1A" w:rsidTr="00CA6D1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Подготовительный к школе возраст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(6-7 лет)</w:t>
            </w:r>
          </w:p>
        </w:tc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Усложняется игровое пространство (несколько «центров», каждый из которых поддерживает свою сюжетную линию).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Рисунки приобретают более детализированный характер (рисунки мальчиков явно отличаются от рисунков девочек).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Дети выполняют постройки различные по степени сложности, как по собственному замыслу, так и по условиям. Углубление пространственных представлений – сложные формы сложения из листа бумаги, придумывание собственных конструкций. Доступны целостные композиции по предварительному замыслу.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Внимание становится произвольным: в некоторых видах деятельности сосредоточение достигает 30 минут.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>В речи активно употребляют обобщающие существительные, синонимы, антонимы, прилагательные и т.д. развивается монологическая речь.</w:t>
            </w:r>
          </w:p>
          <w:p w:rsidR="00CA6D1A" w:rsidRDefault="00CA6D1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Завершается дошкольный возраст: дети осваивают позитивное общение с людьми; развивается половая  идентификация, формируется позиция школьника. </w:t>
            </w:r>
          </w:p>
        </w:tc>
      </w:tr>
    </w:tbl>
    <w:p w:rsidR="00CA6D1A" w:rsidRDefault="00CA6D1A" w:rsidP="00CA6D1A">
      <w:pPr>
        <w:jc w:val="both"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i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Проблемный анализ состояния здоровья детей д/с № 145</w:t>
      </w:r>
    </w:p>
    <w:p w:rsidR="00CA6D1A" w:rsidRDefault="00CA6D1A" w:rsidP="00CA6D1A">
      <w:pPr>
        <w:rPr>
          <w:rFonts w:ascii="Times New Roman" w:eastAsia="Times New Roman" w:hAnsi="Times New Roman"/>
          <w:b/>
          <w:lang w:eastAsia="ru-RU"/>
        </w:rPr>
      </w:pPr>
    </w:p>
    <w:p w:rsidR="00CA6D1A" w:rsidRDefault="00CA6D1A" w:rsidP="00CA6D1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полноценного функционирования образовательного учреждения, выбора перспектив его дальнейшего развития необходимо провести аналитическую работу.</w:t>
      </w:r>
    </w:p>
    <w:p w:rsidR="00CA6D1A" w:rsidRDefault="00CA6D1A" w:rsidP="00CA6D1A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Диаграмма</w:t>
      </w:r>
    </w:p>
    <w:p w:rsidR="00CA6D1A" w:rsidRDefault="00CA6D1A" w:rsidP="00CA6D1A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cstheme="minorBidi"/>
          <w:b/>
          <w:noProof/>
          <w:sz w:val="22"/>
          <w:szCs w:val="22"/>
          <w:lang w:eastAsia="ru-RU"/>
        </w:rPr>
        <w:drawing>
          <wp:inline distT="0" distB="0" distL="0" distR="0">
            <wp:extent cx="3905250" cy="26098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A6D1A" w:rsidRDefault="00CA6D1A" w:rsidP="00CA6D1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Вывод: проанализировав таблицу с группами здоровья детей, можно сделать вывод, что идёт тенденция увеличения детей с </w:t>
      </w:r>
      <w:r>
        <w:rPr>
          <w:rFonts w:ascii="Times New Roman" w:eastAsia="Times New Roman" w:hAnsi="Times New Roman"/>
          <w:lang w:val="en-US" w:eastAsia="ru-RU"/>
        </w:rPr>
        <w:t>III</w:t>
      </w:r>
      <w:r>
        <w:rPr>
          <w:rFonts w:ascii="Times New Roman" w:eastAsia="Times New Roman" w:hAnsi="Times New Roman"/>
          <w:lang w:eastAsia="ru-RU"/>
        </w:rPr>
        <w:t xml:space="preserve"> и освобождённой группой здоровья.</w:t>
      </w:r>
    </w:p>
    <w:p w:rsidR="00CA6D1A" w:rsidRDefault="00CA6D1A" w:rsidP="00CA6D1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Разрабатывая программу, стремились к тому, чтобы разработанная нами система физического воспитания, включая инновационные формы и методы, органически входила в жизнь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/>
          <w:lang w:eastAsia="ru-RU"/>
        </w:rPr>
        <w:t xml:space="preserve">/сада, решила вопросы психологического благополучия, нравственного воспитания, имела связь с другими видами деятельности, и самое главное нравилась бы детям. Развитие детей обеспечивалось бы за счёт создания развивающей среды и реализации определённых педагогических технологий. </w:t>
      </w:r>
    </w:p>
    <w:p w:rsidR="00CA6D1A" w:rsidRDefault="00CA6D1A" w:rsidP="00CA6D1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Программа,  разработанная педагогическим коллективом нашего дошкольного учреждения – это комплексная система воспитания ребёнка-дошкольника, здорового физически, всесторонне развитого, инициативного и раскрепощённого, с развитым чувством собственного достоинства, педагогов и родителей. </w:t>
      </w:r>
    </w:p>
    <w:p w:rsidR="00CA6D1A" w:rsidRDefault="00CA6D1A" w:rsidP="00CA6D1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Использование различных методик, позволяет использовать в работе как традиционные программы и методы, так и инновационные для укрепления и сохранения здоровья детей, педагогов и родителей. </w:t>
      </w:r>
    </w:p>
    <w:p w:rsidR="00CA6D1A" w:rsidRDefault="00CA6D1A" w:rsidP="00CA6D1A">
      <w:pPr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ind w:firstLine="708"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1.3.</w:t>
      </w:r>
      <w:r>
        <w:rPr>
          <w:rFonts w:ascii="Times New Roman" w:eastAsia="Times New Roman" w:hAnsi="Times New Roman"/>
          <w:b/>
          <w:i/>
          <w:lang w:eastAsia="ru-RU"/>
        </w:rPr>
        <w:tab/>
        <w:t xml:space="preserve"> Планируемые результаты освоения ООП</w:t>
      </w:r>
    </w:p>
    <w:p w:rsidR="00CA6D1A" w:rsidRDefault="00CA6D1A" w:rsidP="00CA6D1A">
      <w:pPr>
        <w:ind w:firstLine="708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CA6D1A" w:rsidRDefault="00CA6D1A" w:rsidP="00CA6D1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Снижение детской заболеваемости, повышение сопротивляемости детского организма, приобщение ребенка к здоровому образу жизни и овладение детьми разнообразными видами двигательной активности.</w:t>
      </w:r>
    </w:p>
    <w:p w:rsidR="00CA6D1A" w:rsidRDefault="00CA6D1A" w:rsidP="00CA6D1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Совершенствование форм семейного воспитания детей, путем повышения заинтересованности работников детского сада и родителей в укреплении психического и физического здоровья дошкольников.</w:t>
      </w:r>
    </w:p>
    <w:p w:rsidR="00CA6D1A" w:rsidRDefault="00CA6D1A" w:rsidP="00CA6D1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Изучение и обобщение опыта работы педагогов по формированию психологической и физической готовности дошкольников, для успешности обучения и адаптации к условиям жизни в школе.</w:t>
      </w:r>
    </w:p>
    <w:p w:rsidR="00CA6D1A" w:rsidRDefault="00CA6D1A" w:rsidP="00CA6D1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Построение развивающей среды, соответствующей современным требованиям, с учетом возрастных и индивидуальных особенностей детей.</w:t>
      </w:r>
    </w:p>
    <w:p w:rsidR="00CA6D1A" w:rsidRDefault="00CA6D1A" w:rsidP="00CA6D1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 Внедрение современных технологий воспитания и обучения детей дошкольного возраста.</w:t>
      </w:r>
    </w:p>
    <w:p w:rsidR="00CA6D1A" w:rsidRDefault="00CA6D1A" w:rsidP="00CA6D1A">
      <w:pPr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CA6D1A" w:rsidRDefault="00CA6D1A" w:rsidP="00CA6D1A">
      <w:pPr>
        <w:pStyle w:val="aa"/>
        <w:numPr>
          <w:ilvl w:val="2"/>
          <w:numId w:val="2"/>
        </w:numPr>
        <w:spacing w:after="200" w:line="276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Целевые ориентиры</w:t>
      </w:r>
    </w:p>
    <w:p w:rsidR="00CA6D1A" w:rsidRDefault="00CA6D1A" w:rsidP="00CA6D1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Целевые ориентиры дошкольного образования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</w:t>
      </w:r>
      <w:r>
        <w:rPr>
          <w:rFonts w:ascii="Times New Roman" w:eastAsia="Times New Roman" w:hAnsi="Times New Roman"/>
          <w:color w:val="000000"/>
          <w:lang w:eastAsia="ru-RU"/>
        </w:rPr>
        <w:lastRenderedPageBreak/>
        <w:t>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CA6D1A" w:rsidRDefault="00CA6D1A" w:rsidP="00CA6D1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соответствия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Настоящие требования являются ориентирами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:</w:t>
      </w: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б) изучения характеристик образования детей в возрасте от 2 месяцев до 8 лет;</w:t>
      </w: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аттестацию педагогических кадров;</w:t>
      </w: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оценку качества образования;</w:t>
      </w: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распределение стимулирующего фонда оплаты труда работников ДОУ.</w:t>
      </w:r>
    </w:p>
    <w:p w:rsidR="00CA6D1A" w:rsidRDefault="00CA6D1A" w:rsidP="00CA6D1A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A6D1A" w:rsidRDefault="00CA6D1A" w:rsidP="00CA6D1A">
      <w:pPr>
        <w:shd w:val="clear" w:color="auto" w:fill="FFFFFF"/>
        <w:ind w:firstLine="28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A6D1A" w:rsidRDefault="00CA6D1A" w:rsidP="00CA6D1A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Целевые ориентиры образования в  раннем возрасте.</w:t>
      </w:r>
    </w:p>
    <w:p w:rsidR="00CA6D1A" w:rsidRDefault="00CA6D1A" w:rsidP="00CA6D1A">
      <w:pPr>
        <w:numPr>
          <w:ilvl w:val="0"/>
          <w:numId w:val="11"/>
        </w:num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Целевые ориентиры на этапе завершения  дошкольного образования.</w:t>
      </w:r>
    </w:p>
    <w:p w:rsidR="00CA6D1A" w:rsidRDefault="00CA6D1A" w:rsidP="00CA6D1A">
      <w:pPr>
        <w:shd w:val="clear" w:color="auto" w:fill="FFFFFF"/>
        <w:ind w:left="720"/>
        <w:rPr>
          <w:rFonts w:ascii="Times New Roman" w:eastAsia="Times New Roman" w:hAnsi="Times New Roman"/>
          <w:color w:val="000000"/>
          <w:lang w:eastAsia="ru-RU"/>
        </w:rPr>
      </w:pPr>
    </w:p>
    <w:p w:rsidR="00CA6D1A" w:rsidRDefault="00CA6D1A" w:rsidP="00CA6D1A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Целевые ориентиры образования в  раннем возрасте:</w:t>
      </w:r>
    </w:p>
    <w:p w:rsidR="00CA6D1A" w:rsidRDefault="00CA6D1A" w:rsidP="00CA6D1A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</w:p>
    <w:p w:rsidR="00CA6D1A" w:rsidRDefault="00CA6D1A" w:rsidP="00CA6D1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A6D1A" w:rsidRDefault="00CA6D1A" w:rsidP="00CA6D1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A6D1A" w:rsidRDefault="00CA6D1A" w:rsidP="00CA6D1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A6D1A" w:rsidRDefault="00CA6D1A" w:rsidP="00CA6D1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стремится к общению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A6D1A" w:rsidRDefault="00CA6D1A" w:rsidP="00CA6D1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проявляет интерес к сверстникам; наблюдает за их действиями и подражает им;</w:t>
      </w:r>
    </w:p>
    <w:p w:rsidR="00CA6D1A" w:rsidRDefault="00CA6D1A" w:rsidP="00CA6D1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A6D1A" w:rsidRDefault="00CA6D1A" w:rsidP="00CA6D1A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CA6D1A" w:rsidRDefault="00CA6D1A" w:rsidP="00CA6D1A">
      <w:pPr>
        <w:shd w:val="clear" w:color="auto" w:fill="FFFFFF"/>
        <w:ind w:left="64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A6D1A" w:rsidRDefault="00CA6D1A" w:rsidP="00CA6D1A">
      <w:pPr>
        <w:shd w:val="clear" w:color="auto" w:fill="FFFFFF"/>
        <w:ind w:left="64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A6D1A" w:rsidRDefault="00CA6D1A" w:rsidP="00CA6D1A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Целевые ориентиры на этапе завершения  дошкольного образования:</w:t>
      </w:r>
    </w:p>
    <w:p w:rsidR="00CA6D1A" w:rsidRDefault="00CA6D1A" w:rsidP="00CA6D1A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</w:p>
    <w:p w:rsidR="00CA6D1A" w:rsidRDefault="00CA6D1A" w:rsidP="00CA6D1A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A6D1A" w:rsidRDefault="00CA6D1A" w:rsidP="00CA6D1A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A6D1A" w:rsidRDefault="00CA6D1A" w:rsidP="00CA6D1A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A6D1A" w:rsidRDefault="00CA6D1A" w:rsidP="00CA6D1A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A6D1A" w:rsidRDefault="00CA6D1A" w:rsidP="00CA6D1A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A6D1A" w:rsidRDefault="00CA6D1A" w:rsidP="00CA6D1A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CA6D1A" w:rsidRDefault="00CA6D1A" w:rsidP="00CA6D1A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E2109" w:rsidRDefault="003E2109"/>
    <w:sectPr w:rsidR="003E2109" w:rsidSect="00CA6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826"/>
    <w:multiLevelType w:val="hybridMultilevel"/>
    <w:tmpl w:val="97C4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2B1"/>
    <w:multiLevelType w:val="hybridMultilevel"/>
    <w:tmpl w:val="C3D8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94434"/>
    <w:multiLevelType w:val="multilevel"/>
    <w:tmpl w:val="5A62FE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34AB4198"/>
    <w:multiLevelType w:val="hybridMultilevel"/>
    <w:tmpl w:val="2F4C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4680C"/>
    <w:multiLevelType w:val="hybridMultilevel"/>
    <w:tmpl w:val="4B821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0F4276"/>
    <w:multiLevelType w:val="hybridMultilevel"/>
    <w:tmpl w:val="C902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60782AFA"/>
    <w:multiLevelType w:val="hybridMultilevel"/>
    <w:tmpl w:val="8E7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62B3A"/>
    <w:multiLevelType w:val="multilevel"/>
    <w:tmpl w:val="17AA1BB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color w:val="000000"/>
      </w:rPr>
    </w:lvl>
  </w:abstractNum>
  <w:abstractNum w:abstractNumId="11">
    <w:nsid w:val="6BCF3A60"/>
    <w:multiLevelType w:val="multilevel"/>
    <w:tmpl w:val="7D383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7B6F21E5"/>
    <w:multiLevelType w:val="hybridMultilevel"/>
    <w:tmpl w:val="D798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CC"/>
    <w:rsid w:val="003934B6"/>
    <w:rsid w:val="003E2109"/>
    <w:rsid w:val="00B955CC"/>
    <w:rsid w:val="00CA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34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4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4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4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4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4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4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4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4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4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4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34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34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34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34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34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34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934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34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3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34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34B6"/>
    <w:rPr>
      <w:b/>
      <w:bCs/>
    </w:rPr>
  </w:style>
  <w:style w:type="character" w:styleId="a8">
    <w:name w:val="Emphasis"/>
    <w:basedOn w:val="a0"/>
    <w:uiPriority w:val="20"/>
    <w:qFormat/>
    <w:rsid w:val="003934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34B6"/>
    <w:rPr>
      <w:szCs w:val="32"/>
    </w:rPr>
  </w:style>
  <w:style w:type="paragraph" w:styleId="aa">
    <w:name w:val="List Paragraph"/>
    <w:basedOn w:val="a"/>
    <w:uiPriority w:val="34"/>
    <w:qFormat/>
    <w:rsid w:val="003934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4B6"/>
    <w:rPr>
      <w:i/>
    </w:rPr>
  </w:style>
  <w:style w:type="character" w:customStyle="1" w:styleId="22">
    <w:name w:val="Цитата 2 Знак"/>
    <w:basedOn w:val="a0"/>
    <w:link w:val="21"/>
    <w:uiPriority w:val="29"/>
    <w:rsid w:val="003934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34B6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34B6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3934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34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34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34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34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34B6"/>
    <w:pPr>
      <w:outlineLvl w:val="9"/>
    </w:pPr>
  </w:style>
  <w:style w:type="table" w:styleId="af3">
    <w:name w:val="Table Grid"/>
    <w:basedOn w:val="a1"/>
    <w:uiPriority w:val="59"/>
    <w:rsid w:val="00CA6D1A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A6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34B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4B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4B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4B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4B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4B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4B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4B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4B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4B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4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4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34B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34B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34B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34B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34B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34B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934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934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93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934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934B6"/>
    <w:rPr>
      <w:b/>
      <w:bCs/>
    </w:rPr>
  </w:style>
  <w:style w:type="character" w:styleId="a8">
    <w:name w:val="Emphasis"/>
    <w:basedOn w:val="a0"/>
    <w:uiPriority w:val="20"/>
    <w:qFormat/>
    <w:rsid w:val="003934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934B6"/>
    <w:rPr>
      <w:szCs w:val="32"/>
    </w:rPr>
  </w:style>
  <w:style w:type="paragraph" w:styleId="aa">
    <w:name w:val="List Paragraph"/>
    <w:basedOn w:val="a"/>
    <w:uiPriority w:val="34"/>
    <w:qFormat/>
    <w:rsid w:val="003934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4B6"/>
    <w:rPr>
      <w:i/>
    </w:rPr>
  </w:style>
  <w:style w:type="character" w:customStyle="1" w:styleId="22">
    <w:name w:val="Цитата 2 Знак"/>
    <w:basedOn w:val="a0"/>
    <w:link w:val="21"/>
    <w:uiPriority w:val="29"/>
    <w:rsid w:val="003934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34B6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934B6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3934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34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34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34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34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34B6"/>
    <w:pPr>
      <w:outlineLvl w:val="9"/>
    </w:pPr>
  </w:style>
  <w:style w:type="table" w:styleId="af3">
    <w:name w:val="Table Grid"/>
    <w:basedOn w:val="a1"/>
    <w:uiPriority w:val="59"/>
    <w:rsid w:val="00CA6D1A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CA6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00000000000002"/>
          <c:y val="8.8652482269503813E-2"/>
          <c:w val="0.51"/>
          <c:h val="0.67375886524822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 здоровья</c:v>
                </c:pt>
              </c:strCache>
            </c:strRef>
          </c:tx>
          <c:spPr>
            <a:solidFill>
              <a:srgbClr val="9999FF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2группа здоровья</c:v>
                </c:pt>
              </c:strCache>
            </c:strRef>
          </c:tx>
          <c:spPr>
            <a:solidFill>
              <a:srgbClr val="993366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181</c:v>
                </c:pt>
                <c:pt idx="1">
                  <c:v>189</c:v>
                </c:pt>
                <c:pt idx="2">
                  <c:v>180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 здровья</c:v>
                </c:pt>
              </c:strCache>
            </c:strRef>
          </c:tx>
          <c:spPr>
            <a:solidFill>
              <a:srgbClr val="FFFFCC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Освобождены</c:v>
                </c:pt>
              </c:strCache>
            </c:strRef>
          </c:tx>
          <c:spPr>
            <a:solidFill>
              <a:srgbClr val="CCFFFF"/>
            </a:solidFill>
            <a:ln w="1075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599424"/>
        <c:axId val="136600960"/>
      </c:barChart>
      <c:catAx>
        <c:axId val="1365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60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6600960"/>
        <c:scaling>
          <c:orientation val="minMax"/>
        </c:scaling>
        <c:delete val="0"/>
        <c:axPos val="l"/>
        <c:majorGridlines>
          <c:spPr>
            <a:ln w="268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6599424"/>
        <c:crosses val="autoZero"/>
        <c:crossBetween val="between"/>
      </c:valAx>
      <c:spPr>
        <a:solidFill>
          <a:srgbClr val="C0C0C0"/>
        </a:solidFill>
        <a:ln w="1075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000000000000169"/>
          <c:y val="0.13120567375886522"/>
          <c:w val="0.34000000000000008"/>
          <c:h val="0.58510638297872208"/>
        </c:manualLayout>
      </c:layout>
      <c:overlay val="0"/>
      <c:spPr>
        <a:noFill/>
        <a:ln w="2688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3182</Words>
  <Characters>18140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2014-11-07T14:29:00Z</dcterms:created>
  <dcterms:modified xsi:type="dcterms:W3CDTF">2014-11-07T14:31:00Z</dcterms:modified>
</cp:coreProperties>
</file>